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68DD" w:rsidRPr="001B3FCD" w:rsidRDefault="008868DD" w:rsidP="00866EBA">
      <w:pPr>
        <w:jc w:val="right"/>
        <w:rPr>
          <w:b/>
        </w:rPr>
      </w:pPr>
      <w:bookmarkStart w:id="0" w:name="_GoBack"/>
      <w:bookmarkEnd w:id="0"/>
      <w:r w:rsidRPr="001B3FCD">
        <w:rPr>
          <w:b/>
        </w:rPr>
        <w:t>Приложение №</w:t>
      </w:r>
      <w:r w:rsidR="00545E90" w:rsidRPr="001B3FCD">
        <w:rPr>
          <w:b/>
        </w:rPr>
        <w:t> </w:t>
      </w:r>
      <w:r w:rsidR="00B03541">
        <w:rPr>
          <w:b/>
        </w:rPr>
        <w:t>2</w:t>
      </w:r>
      <w:r w:rsidR="00EC53A5" w:rsidRPr="001B3FCD">
        <w:rPr>
          <w:b/>
        </w:rPr>
        <w:t>.</w:t>
      </w:r>
      <w:r w:rsidR="00B03541">
        <w:rPr>
          <w:b/>
        </w:rPr>
        <w:t>6</w:t>
      </w:r>
    </w:p>
    <w:p w:rsidR="008868DD" w:rsidRPr="001B3FCD" w:rsidRDefault="00AF6907" w:rsidP="00866EBA">
      <w:pPr>
        <w:jc w:val="right"/>
      </w:pPr>
      <w:r w:rsidRPr="001B3FCD">
        <w:t xml:space="preserve">к </w:t>
      </w:r>
      <w:r w:rsidR="00B03541">
        <w:t xml:space="preserve">Соглашению об обслуживании кредитных организаций </w:t>
      </w:r>
      <w:r w:rsidR="00B03541">
        <w:br/>
        <w:t>на рынке ценных бумаг и срочном рынке</w:t>
      </w:r>
    </w:p>
    <w:p w:rsidR="008868DD" w:rsidRPr="001B3FCD" w:rsidRDefault="008868DD" w:rsidP="00866EBA"/>
    <w:p w:rsidR="008868DD" w:rsidRPr="001B3FCD" w:rsidRDefault="008868DD" w:rsidP="00866EBA">
      <w:pPr>
        <w:jc w:val="center"/>
        <w:rPr>
          <w:b/>
        </w:rPr>
      </w:pPr>
      <w:r w:rsidRPr="001B3FCD">
        <w:rPr>
          <w:b/>
        </w:rPr>
        <w:t>Декларация о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w:t>
      </w:r>
    </w:p>
    <w:p w:rsidR="008868DD" w:rsidRPr="001B3FCD" w:rsidRDefault="008868DD" w:rsidP="00866EBA">
      <w:pPr>
        <w:ind w:firstLine="567"/>
      </w:pPr>
      <w:r w:rsidRPr="001B3FCD">
        <w:t>Цель настоящей Декларации - предоставить Вам общую информацию об основных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w:t>
      </w:r>
      <w:r w:rsidR="00614E51" w:rsidRPr="001B3FCD">
        <w:t xml:space="preserve"> (далее – ПФИ)</w:t>
      </w:r>
      <w:r w:rsidRPr="001B3FCD">
        <w:t>. Заключение указанных договоров связано с рисками, характерными для всех производных финансовых инструментов, а также специфическими рисками, обусловленными иностранным происхождением базисного актива.</w:t>
      </w:r>
    </w:p>
    <w:p w:rsidR="008868DD" w:rsidRPr="001B3FCD" w:rsidRDefault="00866EBA" w:rsidP="00866EBA">
      <w:pPr>
        <w:rPr>
          <w:b/>
        </w:rPr>
      </w:pPr>
      <w:r w:rsidRPr="001B3FCD">
        <w:rPr>
          <w:b/>
        </w:rPr>
        <w:t>1. </w:t>
      </w:r>
      <w:r w:rsidR="008868DD" w:rsidRPr="001B3FCD">
        <w:rPr>
          <w:b/>
        </w:rPr>
        <w:t>Риски, связанные производными финансовыми инструментами</w:t>
      </w:r>
    </w:p>
    <w:p w:rsidR="008868DD" w:rsidRPr="001B3FCD" w:rsidRDefault="008868DD" w:rsidP="00866EBA">
      <w:pPr>
        <w:ind w:firstLine="567"/>
      </w:pPr>
      <w:r w:rsidRPr="001B3FCD">
        <w:t>Данные инструменты подходят не всем клиентам. Более того, некоторые виды производных финансовых инструментов сопряжены с большим уровнем риска, чем другие. Так, при покупке опционного контракта потери клиента не превысят величину уплаченных премии, вознаграждения и расходов, связанных с их совершением. Продажа опционных контрактов с точки зрения риска клиента и заключение фьючерсных контрактов, форвардных контрактов и своп контрактов сопоставимы - при относительно небольших неблагоприятных колебаниях цен на рынке Вы подвергаетесь риску значительных убытков, при этом в случае продажи фьючерсных и форвардных контрактов и продажи опционов на покупку (опционов «</w:t>
      </w:r>
      <w:proofErr w:type="spellStart"/>
      <w:r w:rsidRPr="001B3FCD">
        <w:t>колл</w:t>
      </w:r>
      <w:proofErr w:type="spellEnd"/>
      <w:r w:rsidRPr="001B3FCD">
        <w:t>») неограниченных убытков. С учетом этого, совершение сделок по продаже опционных контрактов и заключение фьючерсных и форвардных контрактов может быть рекомендовано только опытным инвесторам, обладающим значительными финансовыми возможностями и практическими знаниями в области применения инвестиционных стратегий.</w:t>
      </w:r>
    </w:p>
    <w:p w:rsidR="008868DD" w:rsidRPr="001B3FCD" w:rsidRDefault="008868DD" w:rsidP="00866EBA">
      <w:pPr>
        <w:ind w:firstLine="567"/>
      </w:pPr>
      <w:r w:rsidRPr="001B3FCD">
        <w:t>Настоящая декларация относится также и к производным финансовым инструментам, направленным на снижение рисков других операций на фондовом рынке. Внимательно оцените, как Ваши производные финансовые инструменты соотносятся с операциями, риски по которым Вы намерены ограничить, и убедитесь, что объем Вашей позиции на срочном рынке соответствует объему позиции на спот рынке, которую Вы хеджируете.</w:t>
      </w:r>
    </w:p>
    <w:p w:rsidR="008868DD" w:rsidRPr="001B3FCD" w:rsidRDefault="00866EBA" w:rsidP="00866EBA">
      <w:pPr>
        <w:rPr>
          <w:b/>
        </w:rPr>
      </w:pPr>
      <w:r w:rsidRPr="001B3FCD">
        <w:rPr>
          <w:b/>
        </w:rPr>
        <w:t>2. </w:t>
      </w:r>
      <w:r w:rsidR="008868DD" w:rsidRPr="001B3FCD">
        <w:rPr>
          <w:b/>
        </w:rPr>
        <w:t>Рыночный (ценовой) риск</w:t>
      </w:r>
    </w:p>
    <w:p w:rsidR="008868DD" w:rsidRPr="001B3FCD" w:rsidRDefault="008868DD" w:rsidP="00866EBA">
      <w:pPr>
        <w:ind w:firstLine="567"/>
      </w:pPr>
      <w:r w:rsidRPr="001B3FCD">
        <w:t>Помимо общего рыночного (ценового) риска, который несет клиент, совершающий операции на рынке ценных бумаг, Вы, в случае заключения фьючерсных, форвардных и своп договоров (контрактов), а также в случае продажи опционных контрактов, будете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w:t>
      </w:r>
    </w:p>
    <w:p w:rsidR="008868DD" w:rsidRPr="001B3FCD" w:rsidRDefault="008868DD" w:rsidP="00866EBA">
      <w:pPr>
        <w:ind w:firstLine="567"/>
      </w:pPr>
      <w:r w:rsidRPr="001B3FCD">
        <w:t xml:space="preserve">В случае неблагоприятного изменения цены Вы можете в сравнительно короткий срок потерять средства, являющиеся обеспечением производных финансовых инструментов. </w:t>
      </w:r>
    </w:p>
    <w:p w:rsidR="008868DD" w:rsidRPr="001B3FCD" w:rsidRDefault="00866EBA" w:rsidP="00866EBA">
      <w:pPr>
        <w:rPr>
          <w:b/>
        </w:rPr>
      </w:pPr>
      <w:r w:rsidRPr="001B3FCD">
        <w:rPr>
          <w:b/>
        </w:rPr>
        <w:t>3. Риск ликвидности</w:t>
      </w:r>
    </w:p>
    <w:p w:rsidR="008868DD" w:rsidRPr="001B3FCD" w:rsidRDefault="008868DD" w:rsidP="00866EBA">
      <w:pPr>
        <w:ind w:firstLine="567"/>
      </w:pPr>
      <w:r w:rsidRPr="001B3FCD">
        <w:t>Если Ваша инвестиционная стратегия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обращайте внимание на ликвидность соответствующих контрактов, так как закрытие позиций по неликвидным контрактам может привести к значительным дополнительным убыткам в связи с их низкой ликвидностью. Обратите внимание, что, как правило, контракты с более отдаленными сроками исполнения менее ликвидны по сравнению с контрактами с близкими сроками исполнения.</w:t>
      </w:r>
    </w:p>
    <w:p w:rsidR="008868DD" w:rsidRPr="001B3FCD" w:rsidRDefault="008868DD" w:rsidP="00866EBA">
      <w:pPr>
        <w:ind w:firstLine="567"/>
      </w:pPr>
      <w:r w:rsidRPr="001B3FCD">
        <w:lastRenderedPageBreak/>
        <w:t>Если заключенный Вами договор, являющийся производным финансовым инструментом, неликвиден, и у Вас возникла необходимость закрыть позицию, обязательно рассматривайте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w:t>
      </w:r>
    </w:p>
    <w:p w:rsidR="008868DD" w:rsidRPr="001B3FCD" w:rsidRDefault="008868DD" w:rsidP="00866EBA">
      <w:pPr>
        <w:ind w:firstLine="567"/>
      </w:pPr>
      <w:r w:rsidRPr="001B3FCD">
        <w:t xml:space="preserve">При этом трудности с закрытием позиций и потери в цене могут привести к увеличению убытков по сравнению с обычными сделками. </w:t>
      </w:r>
    </w:p>
    <w:p w:rsidR="008868DD" w:rsidRPr="001B3FCD" w:rsidRDefault="008868DD" w:rsidP="00866EBA">
      <w:pPr>
        <w:ind w:firstLine="567"/>
      </w:pPr>
      <w:r w:rsidRPr="001B3FCD">
        <w:t>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Вами цене может оказаться невозможным.</w:t>
      </w:r>
    </w:p>
    <w:p w:rsidR="008868DD" w:rsidRPr="001B3FCD" w:rsidRDefault="00614E51" w:rsidP="00614E51">
      <w:pPr>
        <w:rPr>
          <w:b/>
        </w:rPr>
      </w:pPr>
      <w:r w:rsidRPr="001B3FCD">
        <w:rPr>
          <w:b/>
        </w:rPr>
        <w:t>4. </w:t>
      </w:r>
      <w:r w:rsidR="008868DD" w:rsidRPr="001B3FCD">
        <w:rPr>
          <w:b/>
        </w:rPr>
        <w:t xml:space="preserve">Ограничение распоряжения средствами, являющимися обеспечением  </w:t>
      </w:r>
    </w:p>
    <w:p w:rsidR="008868DD" w:rsidRPr="001B3FCD" w:rsidRDefault="008868DD" w:rsidP="00614E51">
      <w:pPr>
        <w:ind w:firstLine="567"/>
      </w:pPr>
      <w:r w:rsidRPr="001B3FCD">
        <w:t>Имущество (часть имущества), принадлежащее Вам, в результате заключения договора, являющегося производным финансовым инструментом, будет являться обеспечением исполнения Ваших обязательств по договору и распоряжение им, то есть возможность совершения Вами сделок с ним, будет ограничено. Размер обеспечения изменяется в порядке, предусмотренном договором (спецификацией контракта), и в результате Вы можете быть ограничены в возможности распоряжаться своим имуществом в большей степени, чем до заключения договора.</w:t>
      </w:r>
    </w:p>
    <w:p w:rsidR="008868DD" w:rsidRPr="001B3FCD" w:rsidRDefault="00614E51" w:rsidP="00614E51">
      <w:pPr>
        <w:rPr>
          <w:b/>
        </w:rPr>
      </w:pPr>
      <w:r w:rsidRPr="001B3FCD">
        <w:rPr>
          <w:b/>
        </w:rPr>
        <w:t>5. </w:t>
      </w:r>
      <w:r w:rsidR="008868DD" w:rsidRPr="001B3FCD">
        <w:rPr>
          <w:b/>
        </w:rPr>
        <w:t>Риск принудительного закрытия позиции</w:t>
      </w:r>
    </w:p>
    <w:p w:rsidR="008868DD" w:rsidRPr="001B3FCD" w:rsidRDefault="008868DD" w:rsidP="00614E51">
      <w:pPr>
        <w:ind w:firstLine="567"/>
      </w:pPr>
      <w:r w:rsidRPr="001B3FCD">
        <w:t xml:space="preserve">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w:t>
      </w:r>
      <w:r w:rsidR="00614E51" w:rsidRPr="001B3FCD">
        <w:t>Соглашения</w:t>
      </w:r>
      <w:r w:rsidRPr="001B3FCD">
        <w:t>, что должно быть сделано в короткий срок, которого может быть недостаточно для Вас. Брокер в этом случае вправе без Вашего дополнительного согласия «принудительно закрыть позицию», то есть заключить договор, являющийся производным финансовым инструментом, или приобрести ценные бумаги за счет Ваших денежных средств, или продать Ваши ценные бумаги. Это может быть сделано по существующим, в том числе невыгодным, ценам и привести к возникновению у Вас убытков.</w:t>
      </w:r>
    </w:p>
    <w:p w:rsidR="008868DD" w:rsidRPr="001B3FCD" w:rsidRDefault="008868DD" w:rsidP="00614E51">
      <w:pPr>
        <w:ind w:firstLine="567"/>
      </w:pPr>
      <w:r w:rsidRPr="001B3FCD">
        <w:t xml:space="preserve">Принудительное закрытие позиции направлено на управление рисками. Вы можете понести значительные убытки несмотря на то, что после этого изменение цен на финансовые инструменты может принять благоприятное для Вас направление и Вы получили бы доход, если бы Ваша позиция не была закрыта. </w:t>
      </w:r>
    </w:p>
    <w:p w:rsidR="008868DD" w:rsidRPr="001B3FCD" w:rsidRDefault="00614E51" w:rsidP="00614E51">
      <w:pPr>
        <w:rPr>
          <w:b/>
        </w:rPr>
      </w:pPr>
      <w:r w:rsidRPr="001B3FCD">
        <w:rPr>
          <w:b/>
        </w:rPr>
        <w:t>6. </w:t>
      </w:r>
      <w:r w:rsidR="008868DD" w:rsidRPr="001B3FCD">
        <w:rPr>
          <w:b/>
        </w:rPr>
        <w:t>Риски, обусловленные иностранным происхождением базисного актива</w:t>
      </w:r>
    </w:p>
    <w:p w:rsidR="008868DD" w:rsidRPr="001B3FCD" w:rsidRDefault="00614E51" w:rsidP="00614E51">
      <w:pPr>
        <w:rPr>
          <w:b/>
        </w:rPr>
      </w:pPr>
      <w:r w:rsidRPr="001B3FCD">
        <w:rPr>
          <w:b/>
        </w:rPr>
        <w:t>6.1. </w:t>
      </w:r>
      <w:r w:rsidR="008868DD" w:rsidRPr="001B3FCD">
        <w:rPr>
          <w:b/>
        </w:rPr>
        <w:t>Системные риски</w:t>
      </w:r>
    </w:p>
    <w:p w:rsidR="008868DD" w:rsidRPr="001B3FCD" w:rsidRDefault="008868DD" w:rsidP="00614E51">
      <w:pPr>
        <w:ind w:firstLine="567"/>
      </w:pPr>
      <w:r w:rsidRPr="001B3FCD">
        <w:t>Применительно к базисному активу производных финансовых инструментов – ценным бумагам иностранных эмитентов и индексам, рассчитанным по таким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иностранным ценным бумагам.</w:t>
      </w:r>
    </w:p>
    <w:p w:rsidR="008868DD" w:rsidRPr="001B3FCD" w:rsidRDefault="008868DD" w:rsidP="00614E51">
      <w:pPr>
        <w:ind w:firstLine="567"/>
      </w:pPr>
      <w:r w:rsidRPr="001B3FCD">
        <w:t xml:space="preserve">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является «суверенный рейтинг» в иностранной или национальной валюте, присвоенный стране, в которой зарегистрирован эмитент иностранной ценной бумаги, международными рейтинговыми агентствами </w:t>
      </w:r>
      <w:r w:rsidR="00614E51" w:rsidRPr="001B3FCD">
        <w:t>M</w:t>
      </w:r>
      <w:proofErr w:type="spellStart"/>
      <w:r w:rsidR="00614E51" w:rsidRPr="001B3FCD">
        <w:rPr>
          <w:lang w:val="en-US"/>
        </w:rPr>
        <w:t>oody</w:t>
      </w:r>
      <w:proofErr w:type="spellEnd"/>
      <w:r w:rsidR="00614E51" w:rsidRPr="001B3FCD">
        <w:t>`</w:t>
      </w:r>
      <w:r w:rsidR="00614E51" w:rsidRPr="001B3FCD">
        <w:rPr>
          <w:lang w:val="en-US"/>
        </w:rPr>
        <w:t>s</w:t>
      </w:r>
      <w:r w:rsidR="00614E51" w:rsidRPr="001B3FCD">
        <w:t>, S</w:t>
      </w:r>
      <w:proofErr w:type="spellStart"/>
      <w:r w:rsidR="00614E51" w:rsidRPr="001B3FCD">
        <w:rPr>
          <w:lang w:val="en-US"/>
        </w:rPr>
        <w:t>tandard</w:t>
      </w:r>
      <w:proofErr w:type="spellEnd"/>
      <w:r w:rsidR="00614E51" w:rsidRPr="001B3FCD">
        <w:t xml:space="preserve"> &amp; P</w:t>
      </w:r>
      <w:proofErr w:type="spellStart"/>
      <w:r w:rsidR="00614E51" w:rsidRPr="001B3FCD">
        <w:rPr>
          <w:lang w:val="en-US"/>
        </w:rPr>
        <w:t>oor</w:t>
      </w:r>
      <w:proofErr w:type="spellEnd"/>
      <w:r w:rsidR="00614E51" w:rsidRPr="001B3FCD">
        <w:t>`</w:t>
      </w:r>
      <w:r w:rsidR="00614E51" w:rsidRPr="001B3FCD">
        <w:rPr>
          <w:lang w:val="en-US"/>
        </w:rPr>
        <w:t>s</w:t>
      </w:r>
      <w:r w:rsidR="00614E51" w:rsidRPr="001B3FCD">
        <w:t>, F</w:t>
      </w:r>
      <w:r w:rsidR="00614E51" w:rsidRPr="001B3FCD">
        <w:rPr>
          <w:lang w:val="en-US"/>
        </w:rPr>
        <w:t>itch</w:t>
      </w:r>
      <w:r w:rsidR="00614E51" w:rsidRPr="001B3FCD">
        <w:t xml:space="preserve"> </w:t>
      </w:r>
      <w:r w:rsidR="00614E51" w:rsidRPr="001B3FCD">
        <w:rPr>
          <w:lang w:val="en-US"/>
        </w:rPr>
        <w:t>Ratings</w:t>
      </w:r>
      <w:r w:rsidRPr="001B3FCD">
        <w:t xml:space="preserve">, однако следует иметь в виду, что </w:t>
      </w:r>
      <w:r w:rsidRPr="001B3FCD">
        <w:lastRenderedPageBreak/>
        <w:t>рейтинги являются лишь ориентирами и могут в конкретный момент не соответствовать реальной ситуации.</w:t>
      </w:r>
    </w:p>
    <w:p w:rsidR="00B76F12" w:rsidRPr="001B3FCD" w:rsidRDefault="00614E51" w:rsidP="00614E51">
      <w:pPr>
        <w:ind w:firstLine="567"/>
      </w:pPr>
      <w:r w:rsidRPr="001B3FCD">
        <w:t xml:space="preserve">В настоящее время законодательство </w:t>
      </w:r>
      <w:r w:rsidR="00B76F12" w:rsidRPr="001B3FCD">
        <w:t>допускает возможность заключения российскими инвесторами договоров, являющихся российскими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w:t>
      </w:r>
    </w:p>
    <w:p w:rsidR="008868DD" w:rsidRPr="001B3FCD" w:rsidRDefault="008868DD" w:rsidP="00614E51">
      <w:pPr>
        <w:ind w:firstLine="567"/>
      </w:pPr>
      <w:r w:rsidRPr="001B3FCD">
        <w:t>Между тем, существуют риски изменения регулятивных подходов к соответствующим операциям, в результате чего может возникнуть необходимость совершать сделки, направленные на прекращение обязательств по указанным договорам, вопреки Вашим планам.</w:t>
      </w:r>
    </w:p>
    <w:p w:rsidR="008868DD" w:rsidRPr="001B3FCD" w:rsidRDefault="00614E51" w:rsidP="00614E51">
      <w:pPr>
        <w:rPr>
          <w:b/>
        </w:rPr>
      </w:pPr>
      <w:r w:rsidRPr="001B3FCD">
        <w:rPr>
          <w:b/>
        </w:rPr>
        <w:t>6.2. </w:t>
      </w:r>
      <w:r w:rsidR="008868DD" w:rsidRPr="001B3FCD">
        <w:rPr>
          <w:b/>
        </w:rPr>
        <w:t>Правовые риски</w:t>
      </w:r>
    </w:p>
    <w:p w:rsidR="008868DD" w:rsidRPr="001B3FCD" w:rsidRDefault="008868DD" w:rsidP="00614E51">
      <w:pPr>
        <w:ind w:firstLine="567"/>
      </w:pPr>
      <w:r w:rsidRPr="001B3FCD">
        <w:t>Необходимо отдавать себе отчет в том, что иностранные финансовые инструменты, являющиеся базисными активами производных финансовых инструментов, не всегда являются аналогами российских финансовых инструментов. В любом случае, предоставляемые по ним права и правила их осуществления могут существенно отличаться от прав по российским финансовым инструментам.</w:t>
      </w:r>
    </w:p>
    <w:p w:rsidR="008868DD" w:rsidRPr="001B3FCD" w:rsidRDefault="008868DD" w:rsidP="00614E51">
      <w:pPr>
        <w:ind w:firstLine="567"/>
      </w:pPr>
      <w:r w:rsidRPr="001B3FCD">
        <w:t xml:space="preserve">Возможности судебной защиты прав по </w:t>
      </w:r>
      <w:r w:rsidR="00614E51" w:rsidRPr="001B3FCD">
        <w:t>ПФИ</w:t>
      </w:r>
      <w:r w:rsidRPr="001B3FCD">
        <w:t xml:space="preserve">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Вы в большинстве случаев не сможете полагаться на защиту своих прав и законных интересов российскими уполномоченными органами.</w:t>
      </w:r>
    </w:p>
    <w:p w:rsidR="008868DD" w:rsidRPr="001B3FCD" w:rsidRDefault="00614E51" w:rsidP="00614E51">
      <w:pPr>
        <w:rPr>
          <w:b/>
        </w:rPr>
      </w:pPr>
      <w:r w:rsidRPr="001B3FCD">
        <w:rPr>
          <w:b/>
        </w:rPr>
        <w:t>6.3. </w:t>
      </w:r>
      <w:r w:rsidR="008868DD" w:rsidRPr="001B3FCD">
        <w:rPr>
          <w:b/>
        </w:rPr>
        <w:t>Раскрытие информации</w:t>
      </w:r>
    </w:p>
    <w:p w:rsidR="008868DD" w:rsidRPr="001B3FCD" w:rsidRDefault="008868DD" w:rsidP="00614E51">
      <w:pPr>
        <w:ind w:firstLine="567"/>
      </w:pPr>
      <w:r w:rsidRPr="001B3FCD">
        <w:t>Раскрытие информации в отношении иностранных ценных бумаг, являющихся базисным активом производных финансовых инструментов, осуществляется по правилам, действующим за рубежом, и на английском языке. Оцените свою готовность анализировать информацию на английском языке, а также то, понимаете ли Вы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rsidR="008868DD" w:rsidRPr="001B3FCD" w:rsidRDefault="008868DD" w:rsidP="00614E51">
      <w:pPr>
        <w:ind w:firstLine="567"/>
      </w:pPr>
      <w:r w:rsidRPr="001B3FCD">
        <w:t>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Вашего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ошибок переводчика, в том числе связанных с возможным различным переводом одних и тех же иностранных слов, и фраз или отсутствием общепринятого русского эквивалента.</w:t>
      </w:r>
    </w:p>
    <w:p w:rsidR="00C20B36" w:rsidRPr="001B3FCD" w:rsidRDefault="00C20B36" w:rsidP="00614E51">
      <w:pPr>
        <w:ind w:firstLine="567"/>
      </w:pPr>
    </w:p>
    <w:p w:rsidR="008868DD" w:rsidRPr="001B3FCD" w:rsidRDefault="008868DD" w:rsidP="00614E51">
      <w:pPr>
        <w:ind w:firstLine="567"/>
      </w:pPr>
      <w:r w:rsidRPr="001B3FCD">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Брокером.</w:t>
      </w:r>
    </w:p>
    <w:p w:rsidR="008868DD" w:rsidRPr="001B3FCD" w:rsidRDefault="008868DD" w:rsidP="00C20B36">
      <w:pPr>
        <w:rPr>
          <w:b/>
        </w:rPr>
      </w:pPr>
      <w:r w:rsidRPr="001B3FCD">
        <w:rPr>
          <w:b/>
        </w:rPr>
        <w:t xml:space="preserve">Подача Клиентом заявления о присоединении к Соглашению об обслуживании </w:t>
      </w:r>
      <w:r w:rsidR="00B03541">
        <w:rPr>
          <w:b/>
        </w:rPr>
        <w:t xml:space="preserve">кредитных организаций </w:t>
      </w:r>
      <w:r w:rsidRPr="001B3FCD">
        <w:rPr>
          <w:b/>
        </w:rPr>
        <w:t>на рынке ценных бумаг и срочном рынке</w:t>
      </w:r>
      <w:r w:rsidR="00E3190F" w:rsidRPr="001B3FCD">
        <w:rPr>
          <w:b/>
        </w:rPr>
        <w:t xml:space="preserve"> </w:t>
      </w:r>
      <w:r w:rsidRPr="001B3FCD">
        <w:rPr>
          <w:b/>
        </w:rPr>
        <w:t>с ООО «ББР БРОКЕР» означает, что Клиент ознакомился с настоящей декларацией.</w:t>
      </w:r>
    </w:p>
    <w:p w:rsidR="00093AB5" w:rsidRPr="00C20B36" w:rsidRDefault="008868DD" w:rsidP="00C20B36">
      <w:pPr>
        <w:rPr>
          <w:b/>
        </w:rPr>
      </w:pPr>
      <w:r w:rsidRPr="001B3FCD">
        <w:rPr>
          <w:b/>
        </w:rPr>
        <w:t>Настоящая Декларация, как Приложение №</w:t>
      </w:r>
      <w:r w:rsidR="00751265" w:rsidRPr="001B3FCD">
        <w:rPr>
          <w:b/>
        </w:rPr>
        <w:t> </w:t>
      </w:r>
      <w:r w:rsidR="00B03541">
        <w:rPr>
          <w:b/>
        </w:rPr>
        <w:t>2</w:t>
      </w:r>
      <w:r w:rsidR="00751265" w:rsidRPr="001B3FCD">
        <w:rPr>
          <w:b/>
        </w:rPr>
        <w:t>.</w:t>
      </w:r>
      <w:r w:rsidR="00B03541">
        <w:rPr>
          <w:b/>
        </w:rPr>
        <w:t>6</w:t>
      </w:r>
      <w:r w:rsidRPr="001B3FCD">
        <w:rPr>
          <w:b/>
        </w:rPr>
        <w:t xml:space="preserve"> к </w:t>
      </w:r>
      <w:r w:rsidR="00B03541">
        <w:rPr>
          <w:b/>
        </w:rPr>
        <w:t>Соглашению об обслуживании кредитных организаций на рынке ценных бумаг и срочном рынке</w:t>
      </w:r>
      <w:r w:rsidRPr="001B3FCD">
        <w:rPr>
          <w:b/>
        </w:rPr>
        <w:t xml:space="preserve">, размещается Брокером также на </w:t>
      </w:r>
      <w:r w:rsidR="00545E90" w:rsidRPr="001B3FCD">
        <w:rPr>
          <w:b/>
        </w:rPr>
        <w:t>С</w:t>
      </w:r>
      <w:r w:rsidRPr="001B3FCD">
        <w:rPr>
          <w:b/>
        </w:rPr>
        <w:t xml:space="preserve">айте Брокера по адресу </w:t>
      </w:r>
      <w:hyperlink r:id="rId7" w:history="1">
        <w:r w:rsidRPr="001B3FCD">
          <w:rPr>
            <w:rStyle w:val="a9"/>
            <w:b/>
          </w:rPr>
          <w:t>www.bbrbroker.ru</w:t>
        </w:r>
      </w:hyperlink>
      <w:r w:rsidRPr="001B3FCD">
        <w:rPr>
          <w:b/>
        </w:rPr>
        <w:t xml:space="preserve"> доступна в </w:t>
      </w:r>
      <w:r w:rsidR="00C20B36" w:rsidRPr="001B3FCD">
        <w:rPr>
          <w:b/>
        </w:rPr>
        <w:t>и</w:t>
      </w:r>
      <w:r w:rsidRPr="001B3FCD">
        <w:rPr>
          <w:b/>
        </w:rPr>
        <w:t>нтернет</w:t>
      </w:r>
      <w:r w:rsidR="00C20B36" w:rsidRPr="001B3FCD">
        <w:rPr>
          <w:b/>
        </w:rPr>
        <w:t>е</w:t>
      </w:r>
      <w:r w:rsidRPr="001B3FCD">
        <w:rPr>
          <w:b/>
        </w:rPr>
        <w:t xml:space="preserve"> для ознакомления всеми Клиентами.</w:t>
      </w:r>
    </w:p>
    <w:sectPr w:rsidR="00093AB5" w:rsidRPr="00C20B36" w:rsidSect="00866EBA">
      <w:footerReference w:type="default" r:id="rId8"/>
      <w:pgSz w:w="11906" w:h="16838" w:code="9"/>
      <w:pgMar w:top="1134" w:right="850" w:bottom="1134" w:left="1701" w:header="426"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3F98" w:rsidRDefault="00363F98" w:rsidP="008868DD">
      <w:r>
        <w:separator/>
      </w:r>
    </w:p>
  </w:endnote>
  <w:endnote w:type="continuationSeparator" w:id="0">
    <w:p w:rsidR="00363F98" w:rsidRDefault="00363F98" w:rsidP="00886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621538"/>
      <w:docPartObj>
        <w:docPartGallery w:val="Page Numbers (Bottom of Page)"/>
        <w:docPartUnique/>
      </w:docPartObj>
    </w:sdtPr>
    <w:sdtEndPr>
      <w:rPr>
        <w:rFonts w:cs="Times New Roman"/>
        <w:sz w:val="20"/>
        <w:szCs w:val="20"/>
      </w:rPr>
    </w:sdtEndPr>
    <w:sdtContent>
      <w:p w:rsidR="008868DD" w:rsidRPr="008868DD" w:rsidRDefault="008868DD">
        <w:pPr>
          <w:pStyle w:val="a5"/>
          <w:jc w:val="right"/>
          <w:rPr>
            <w:rFonts w:cs="Times New Roman"/>
            <w:sz w:val="20"/>
            <w:szCs w:val="20"/>
          </w:rPr>
        </w:pPr>
        <w:r w:rsidRPr="008868DD">
          <w:rPr>
            <w:rFonts w:cs="Times New Roman"/>
            <w:sz w:val="20"/>
            <w:szCs w:val="20"/>
          </w:rPr>
          <w:fldChar w:fldCharType="begin"/>
        </w:r>
        <w:r w:rsidRPr="008868DD">
          <w:rPr>
            <w:rFonts w:cs="Times New Roman"/>
            <w:sz w:val="20"/>
            <w:szCs w:val="20"/>
          </w:rPr>
          <w:instrText>PAGE   \* MERGEFORMAT</w:instrText>
        </w:r>
        <w:r w:rsidRPr="008868DD">
          <w:rPr>
            <w:rFonts w:cs="Times New Roman"/>
            <w:sz w:val="20"/>
            <w:szCs w:val="20"/>
          </w:rPr>
          <w:fldChar w:fldCharType="separate"/>
        </w:r>
        <w:r w:rsidR="00070FBF">
          <w:rPr>
            <w:rFonts w:cs="Times New Roman"/>
            <w:noProof/>
            <w:sz w:val="20"/>
            <w:szCs w:val="20"/>
          </w:rPr>
          <w:t>3</w:t>
        </w:r>
        <w:r w:rsidRPr="008868DD">
          <w:rPr>
            <w:rFonts w:cs="Times New Roman"/>
            <w:sz w:val="20"/>
            <w:szCs w:val="20"/>
          </w:rPr>
          <w:fldChar w:fldCharType="end"/>
        </w:r>
      </w:p>
    </w:sdtContent>
  </w:sdt>
  <w:p w:rsidR="00C33E52" w:rsidRDefault="00363F98">
    <w:pPr>
      <w:pStyle w:val="a5"/>
      <w:tabs>
        <w:tab w:val="right" w:pos="978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3F98" w:rsidRDefault="00363F98" w:rsidP="008868DD">
      <w:r>
        <w:separator/>
      </w:r>
    </w:p>
  </w:footnote>
  <w:footnote w:type="continuationSeparator" w:id="0">
    <w:p w:rsidR="00363F98" w:rsidRDefault="00363F98" w:rsidP="008868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9E29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0B2"/>
    <w:rsid w:val="00070FBF"/>
    <w:rsid w:val="00093AB5"/>
    <w:rsid w:val="00196717"/>
    <w:rsid w:val="001B3FCD"/>
    <w:rsid w:val="00363F98"/>
    <w:rsid w:val="00454C90"/>
    <w:rsid w:val="00545E90"/>
    <w:rsid w:val="00614E51"/>
    <w:rsid w:val="00751265"/>
    <w:rsid w:val="00866EBA"/>
    <w:rsid w:val="008868DD"/>
    <w:rsid w:val="008A10B2"/>
    <w:rsid w:val="00966E60"/>
    <w:rsid w:val="00AE3075"/>
    <w:rsid w:val="00AF6907"/>
    <w:rsid w:val="00B0230A"/>
    <w:rsid w:val="00B03541"/>
    <w:rsid w:val="00B76F12"/>
    <w:rsid w:val="00C20B36"/>
    <w:rsid w:val="00C52775"/>
    <w:rsid w:val="00D308B2"/>
    <w:rsid w:val="00E3190F"/>
    <w:rsid w:val="00EC53A5"/>
    <w:rsid w:val="00F323DE"/>
    <w:rsid w:val="00FC7B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7DA144F-04A6-4DF0-B42E-18D849F0B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6EBA"/>
    <w:pPr>
      <w:spacing w:after="0" w:line="240" w:lineRule="auto"/>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868DD"/>
    <w:pPr>
      <w:tabs>
        <w:tab w:val="center" w:pos="4677"/>
        <w:tab w:val="right" w:pos="9355"/>
      </w:tabs>
    </w:pPr>
  </w:style>
  <w:style w:type="character" w:customStyle="1" w:styleId="a4">
    <w:name w:val="Верхний колонтитул Знак"/>
    <w:basedOn w:val="a0"/>
    <w:link w:val="a3"/>
    <w:uiPriority w:val="99"/>
    <w:rsid w:val="008868DD"/>
  </w:style>
  <w:style w:type="paragraph" w:styleId="a5">
    <w:name w:val="footer"/>
    <w:basedOn w:val="a"/>
    <w:link w:val="a6"/>
    <w:uiPriority w:val="99"/>
    <w:unhideWhenUsed/>
    <w:rsid w:val="008868DD"/>
    <w:pPr>
      <w:tabs>
        <w:tab w:val="center" w:pos="4677"/>
        <w:tab w:val="right" w:pos="9355"/>
      </w:tabs>
    </w:pPr>
  </w:style>
  <w:style w:type="character" w:customStyle="1" w:styleId="a6">
    <w:name w:val="Нижний колонтитул Знак"/>
    <w:basedOn w:val="a0"/>
    <w:link w:val="a5"/>
    <w:uiPriority w:val="99"/>
    <w:rsid w:val="008868DD"/>
  </w:style>
  <w:style w:type="paragraph" w:styleId="a7">
    <w:name w:val="Body Text"/>
    <w:basedOn w:val="a"/>
    <w:link w:val="a8"/>
    <w:uiPriority w:val="99"/>
    <w:semiHidden/>
    <w:unhideWhenUsed/>
    <w:rsid w:val="008868DD"/>
    <w:pPr>
      <w:spacing w:after="120"/>
    </w:pPr>
  </w:style>
  <w:style w:type="character" w:customStyle="1" w:styleId="a8">
    <w:name w:val="Основной текст Знак"/>
    <w:basedOn w:val="a0"/>
    <w:link w:val="a7"/>
    <w:uiPriority w:val="99"/>
    <w:semiHidden/>
    <w:rsid w:val="008868DD"/>
  </w:style>
  <w:style w:type="character" w:styleId="a9">
    <w:name w:val="Hyperlink"/>
    <w:basedOn w:val="a0"/>
    <w:uiPriority w:val="99"/>
    <w:unhideWhenUsed/>
    <w:rsid w:val="008868DD"/>
    <w:rPr>
      <w:color w:val="0563C1" w:themeColor="hyperlink"/>
      <w:u w:val="single"/>
    </w:rPr>
  </w:style>
  <w:style w:type="paragraph" w:styleId="aa">
    <w:name w:val="List Paragraph"/>
    <w:basedOn w:val="a"/>
    <w:uiPriority w:val="34"/>
    <w:qFormat/>
    <w:rsid w:val="008868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brbroke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1592</Words>
  <Characters>9080</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Цуркану</dc:creator>
  <cp:keywords/>
  <dc:description/>
  <cp:lastModifiedBy>Овчинников Тарас Александрович</cp:lastModifiedBy>
  <cp:revision>14</cp:revision>
  <dcterms:created xsi:type="dcterms:W3CDTF">2021-07-15T11:59:00Z</dcterms:created>
  <dcterms:modified xsi:type="dcterms:W3CDTF">2022-11-02T14:02:00Z</dcterms:modified>
</cp:coreProperties>
</file>